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95B77" w14:textId="77777777" w:rsidR="00114AE8" w:rsidRDefault="00114AE8" w:rsidP="00114AE8">
      <w:pPr>
        <w:pStyle w:val="paragraph"/>
        <w:numPr>
          <w:ilvl w:val="0"/>
          <w:numId w:val="1"/>
        </w:numPr>
        <w:shd w:val="clear" w:color="auto" w:fill="FFFFFF"/>
        <w:spacing w:before="0" w:beforeAutospacing="0" w:after="0" w:afterAutospacing="0"/>
        <w:ind w:left="2160" w:firstLine="0"/>
        <w:jc w:val="both"/>
        <w:textAlignment w:val="baseline"/>
        <w:rPr>
          <w:rFonts w:ascii="Nunito Sans Light" w:hAnsi="Nunito Sans Light" w:cs="Segoe UI"/>
          <w:sz w:val="22"/>
          <w:szCs w:val="22"/>
        </w:rPr>
      </w:pPr>
      <w:r>
        <w:rPr>
          <w:rStyle w:val="normaltextrun"/>
          <w:rFonts w:ascii="Nunito Sans Light" w:hAnsi="Nunito Sans Light" w:cs="Segoe UI"/>
          <w:color w:val="000000"/>
          <w:szCs w:val="22"/>
        </w:rPr>
        <w:t>Planeación institucional</w:t>
      </w:r>
      <w:r>
        <w:rPr>
          <w:rStyle w:val="eop"/>
          <w:rFonts w:ascii="Nunito Sans Light" w:hAnsi="Nunito Sans Light" w:cs="Segoe UI"/>
          <w:color w:val="000000"/>
          <w:szCs w:val="22"/>
        </w:rPr>
        <w:t> </w:t>
      </w:r>
    </w:p>
    <w:p w14:paraId="7D36B8F9" w14:textId="77777777" w:rsidR="00114AE8" w:rsidRDefault="00114AE8" w:rsidP="00114AE8">
      <w:pPr>
        <w:pStyle w:val="paragraph"/>
        <w:shd w:val="clear" w:color="auto" w:fill="FFFFFF"/>
        <w:spacing w:before="0" w:beforeAutospacing="0" w:after="0" w:afterAutospacing="0"/>
        <w:ind w:left="1035"/>
        <w:jc w:val="both"/>
        <w:textAlignment w:val="baseline"/>
        <w:rPr>
          <w:rFonts w:ascii="Segoe UI" w:hAnsi="Segoe UI" w:cs="Segoe UI"/>
          <w:sz w:val="18"/>
          <w:szCs w:val="18"/>
          <w:lang w:val="es-ES"/>
        </w:rPr>
      </w:pPr>
      <w:r>
        <w:rPr>
          <w:rStyle w:val="normaltextrun"/>
          <w:rFonts w:ascii="Nunito Sans Light" w:hAnsi="Nunito Sans Light" w:cs="Segoe UI"/>
          <w:color w:val="000000"/>
          <w:szCs w:val="22"/>
        </w:rPr>
        <w:t>En relación con la Política de Planeación Institucional del Modelo Integrado de Planeación y Gestión (MIPG), la ESAP ha mantenido un desempeño sobresaliente en las mediciones del Formulario Único de Reporte de Avance de la Gestión (FURAG) durante el período 2022–2025. Los resultados obtenidos fueron de 97,9 puntos en 2022, 97,7 puntos en 2023, 96,3 puntos en 2024 y 100 puntos en 2025, alcanzando un alto nivel de madurez y consolidación de los procesos de planeación institucional. Se presentó una leve disminución en las vigencias 2023 y 2024, no obstante, la entidad implementó acciones de fortalecimiento para el cierre de brechas de la política, que permitieron alcanzar el puntaje máximo en la medición de 2025, reflejando la efectividad de los mecanismos de planificación, seguimiento y mejora continua, así como la articulación de los instrumentos de gestión dispuestos por la Oficina de Planeación con respecto a los objetivos estratégicos institucionales de la Escuela.</w:t>
      </w:r>
      <w:r>
        <w:rPr>
          <w:rStyle w:val="eop"/>
          <w:rFonts w:ascii="Nunito Sans Light" w:hAnsi="Nunito Sans Light" w:cs="Segoe UI"/>
          <w:color w:val="000000"/>
          <w:szCs w:val="22"/>
          <w:lang w:val="es-ES"/>
        </w:rPr>
        <w:t> </w:t>
      </w:r>
    </w:p>
    <w:p w14:paraId="37631302" w14:textId="77777777" w:rsidR="00114AE8" w:rsidRDefault="00114AE8" w:rsidP="00114AE8">
      <w:pPr>
        <w:pStyle w:val="paragraph"/>
        <w:shd w:val="clear" w:color="auto" w:fill="FFFFFF"/>
        <w:spacing w:before="0" w:beforeAutospacing="0" w:after="0" w:afterAutospacing="0"/>
        <w:ind w:left="1035"/>
        <w:jc w:val="both"/>
        <w:textAlignment w:val="baseline"/>
        <w:rPr>
          <w:rFonts w:ascii="Segoe UI" w:hAnsi="Segoe UI" w:cs="Segoe UI"/>
          <w:sz w:val="18"/>
          <w:szCs w:val="18"/>
          <w:lang w:val="es-ES"/>
        </w:rPr>
      </w:pPr>
      <w:r>
        <w:rPr>
          <w:rStyle w:val="eop"/>
          <w:rFonts w:ascii="Nunito Sans Light" w:hAnsi="Nunito Sans Light" w:cs="Segoe UI"/>
          <w:color w:val="000000"/>
          <w:szCs w:val="22"/>
          <w:lang w:val="es-ES"/>
        </w:rPr>
        <w:t> </w:t>
      </w:r>
    </w:p>
    <w:p w14:paraId="6EDCF297" w14:textId="031DCBFA" w:rsidR="00114AE8" w:rsidRDefault="00114AE8" w:rsidP="00114AE8">
      <w:pPr>
        <w:pStyle w:val="paragraph"/>
        <w:shd w:val="clear" w:color="auto" w:fill="FFFFFF"/>
        <w:spacing w:before="0" w:beforeAutospacing="0" w:after="0" w:afterAutospacing="0"/>
        <w:ind w:left="1035"/>
        <w:jc w:val="center"/>
        <w:textAlignment w:val="baseline"/>
        <w:rPr>
          <w:rFonts w:ascii="Segoe UI" w:hAnsi="Segoe UI" w:cs="Segoe UI"/>
          <w:sz w:val="18"/>
          <w:szCs w:val="18"/>
          <w:lang w:val="es-ES"/>
        </w:rPr>
      </w:pPr>
      <w:r>
        <w:rPr>
          <w:rFonts w:asciiTheme="minorHAnsi" w:eastAsiaTheme="minorHAnsi" w:hAnsiTheme="minorHAnsi" w:cstheme="minorBidi"/>
          <w:noProof/>
          <w:sz w:val="20"/>
          <w:szCs w:val="20"/>
          <w:lang w:eastAsia="en-US"/>
        </w:rPr>
        <w:drawing>
          <wp:inline distT="0" distB="0" distL="0" distR="0" wp14:anchorId="6F37E067" wp14:editId="321C4F5F">
            <wp:extent cx="4348480" cy="60261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48480" cy="602615"/>
                    </a:xfrm>
                    <a:prstGeom prst="rect">
                      <a:avLst/>
                    </a:prstGeom>
                    <a:noFill/>
                    <a:ln>
                      <a:noFill/>
                    </a:ln>
                  </pic:spPr>
                </pic:pic>
              </a:graphicData>
            </a:graphic>
          </wp:inline>
        </w:drawing>
      </w:r>
      <w:r>
        <w:rPr>
          <w:rStyle w:val="eop"/>
          <w:rFonts w:ascii="Nunito Sans Light" w:hAnsi="Nunito Sans Light" w:cs="Segoe UI"/>
          <w:color w:val="000000"/>
          <w:szCs w:val="22"/>
          <w:lang w:val="es-ES"/>
        </w:rPr>
        <w:t> </w:t>
      </w:r>
    </w:p>
    <w:p w14:paraId="2D5373E8" w14:textId="77777777" w:rsidR="00114AE8" w:rsidRDefault="00114AE8" w:rsidP="00114AE8">
      <w:pPr>
        <w:pStyle w:val="paragraph"/>
        <w:shd w:val="clear" w:color="auto" w:fill="FFFFFF"/>
        <w:spacing w:before="0" w:beforeAutospacing="0" w:after="0" w:afterAutospacing="0"/>
        <w:ind w:left="1035"/>
        <w:jc w:val="center"/>
        <w:textAlignment w:val="baseline"/>
        <w:rPr>
          <w:rFonts w:ascii="Segoe UI" w:hAnsi="Segoe UI" w:cs="Segoe UI"/>
          <w:sz w:val="18"/>
          <w:szCs w:val="18"/>
          <w:lang w:val="es-ES"/>
        </w:rPr>
      </w:pPr>
      <w:r>
        <w:rPr>
          <w:rStyle w:val="eop"/>
          <w:rFonts w:ascii="Nunito Sans Light" w:hAnsi="Nunito Sans Light" w:cs="Segoe UI"/>
          <w:color w:val="000000"/>
          <w:szCs w:val="22"/>
          <w:lang w:val="es-ES"/>
        </w:rPr>
        <w:t> </w:t>
      </w:r>
    </w:p>
    <w:p w14:paraId="7592583B" w14:textId="77777777" w:rsidR="00114AE8" w:rsidRDefault="00114AE8" w:rsidP="00114AE8">
      <w:pPr>
        <w:pStyle w:val="paragraph"/>
        <w:numPr>
          <w:ilvl w:val="0"/>
          <w:numId w:val="2"/>
        </w:numPr>
        <w:spacing w:before="0" w:beforeAutospacing="0" w:after="0" w:afterAutospacing="0"/>
        <w:ind w:left="2160" w:firstLine="0"/>
        <w:textAlignment w:val="baseline"/>
        <w:rPr>
          <w:rFonts w:ascii="Nunito Sans Light" w:hAnsi="Nunito Sans Light" w:cs="Segoe UI"/>
          <w:sz w:val="22"/>
          <w:szCs w:val="22"/>
        </w:rPr>
      </w:pPr>
      <w:r>
        <w:rPr>
          <w:rStyle w:val="normaltextrun"/>
          <w:rFonts w:ascii="Nunito Sans Light" w:hAnsi="Nunito Sans Light" w:cs="Segoe UI"/>
          <w:szCs w:val="22"/>
        </w:rPr>
        <w:t>Fortalecimiento organizacional y simplificación de procesos</w:t>
      </w:r>
      <w:r>
        <w:rPr>
          <w:rStyle w:val="eop"/>
          <w:rFonts w:ascii="Nunito Sans Light" w:hAnsi="Nunito Sans Light" w:cs="Segoe UI"/>
          <w:szCs w:val="22"/>
        </w:rPr>
        <w:t> </w:t>
      </w:r>
    </w:p>
    <w:p w14:paraId="0A4FBE2E" w14:textId="77777777" w:rsidR="00114AE8" w:rsidRDefault="00114AE8" w:rsidP="00114AE8">
      <w:pPr>
        <w:pStyle w:val="paragraph"/>
        <w:spacing w:before="0" w:beforeAutospacing="0" w:after="0" w:afterAutospacing="0"/>
        <w:ind w:left="1800" w:hanging="750"/>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303FB02C" w14:textId="77777777" w:rsidR="00114AE8" w:rsidRDefault="00114AE8" w:rsidP="00114AE8">
      <w:pPr>
        <w:pStyle w:val="paragraph"/>
        <w:spacing w:before="0" w:beforeAutospacing="0" w:after="0" w:afterAutospacing="0"/>
        <w:ind w:left="1035" w:hanging="750"/>
        <w:jc w:val="both"/>
        <w:textAlignment w:val="baseline"/>
        <w:rPr>
          <w:rFonts w:ascii="Segoe UI" w:hAnsi="Segoe UI" w:cs="Segoe UI"/>
          <w:sz w:val="18"/>
          <w:szCs w:val="18"/>
          <w:lang w:val="es-ES"/>
        </w:rPr>
      </w:pPr>
      <w:r>
        <w:rPr>
          <w:rStyle w:val="normaltextrun"/>
          <w:rFonts w:ascii="Nunito Sans Light" w:hAnsi="Nunito Sans Light" w:cs="Segoe UI"/>
          <w:color w:val="000000"/>
          <w:szCs w:val="22"/>
        </w:rPr>
        <w:t>            Respecto a la Política de Fortalecimiento Organizacional y Simplificación de Procesos, la Entidad ha mantenido un nivel de desempeño alto en el índice durante el período 2022–2025. Los resultados obtenidos en la medición del Formulario Único de Reporte de Avance de la Gestión (FURAG) fueron de 99,6 puntos en 2022, 92,2 puntos en 2023, 94,7 puntos en 2024 y 97,4 puntos en 2025. Si bien en 2023 se presentó una disminución frente a la línea base de 2022, las acciones de fortalecimiento implementadas permitieron una recuperación progresiva en las dos vigencias siguientes, alcanzando en 2025 un resultado cercano al nivel inicial del primer año. Esta evolución refleja que se mantiene el compromiso institucional con el mejoramiento continuo de la arquitectura organizacional y la sinergia, estandarización y optimización de los procesos a través de la mejora continua del sistema de gestión de la Calidad, siendo uno de los logros más representativos, la certificación en la Norma Técnica Colombiana - NTC ISO 9001:2015, durante la vigencia 2025 y su continuidad para mantener la certificación en el 2026.</w:t>
      </w:r>
      <w:r>
        <w:rPr>
          <w:rStyle w:val="eop"/>
          <w:rFonts w:ascii="Nunito Sans Light" w:hAnsi="Nunito Sans Light" w:cs="Segoe UI"/>
          <w:color w:val="000000"/>
          <w:szCs w:val="22"/>
          <w:lang w:val="es-ES"/>
        </w:rPr>
        <w:t> </w:t>
      </w:r>
    </w:p>
    <w:p w14:paraId="16564A13" w14:textId="77777777" w:rsidR="00114AE8" w:rsidRDefault="00114AE8" w:rsidP="00114AE8">
      <w:pPr>
        <w:pStyle w:val="paragraph"/>
        <w:spacing w:before="0" w:beforeAutospacing="0" w:after="0" w:afterAutospacing="0"/>
        <w:ind w:left="1035" w:hanging="750"/>
        <w:jc w:val="both"/>
        <w:textAlignment w:val="baseline"/>
        <w:rPr>
          <w:rFonts w:ascii="Segoe UI" w:hAnsi="Segoe UI" w:cs="Segoe UI"/>
          <w:sz w:val="18"/>
          <w:szCs w:val="18"/>
          <w:lang w:val="es-ES"/>
        </w:rPr>
      </w:pPr>
      <w:r>
        <w:rPr>
          <w:rStyle w:val="eop"/>
          <w:rFonts w:ascii="Nunito Sans Light" w:hAnsi="Nunito Sans Light" w:cs="Segoe UI"/>
          <w:color w:val="000000"/>
          <w:szCs w:val="22"/>
          <w:lang w:val="es-ES"/>
        </w:rPr>
        <w:lastRenderedPageBreak/>
        <w:t> </w:t>
      </w:r>
    </w:p>
    <w:p w14:paraId="07647653" w14:textId="78C808DF" w:rsidR="00114AE8" w:rsidRDefault="00114AE8" w:rsidP="00114AE8">
      <w:pPr>
        <w:pStyle w:val="paragraph"/>
        <w:spacing w:before="0" w:beforeAutospacing="0" w:after="0" w:afterAutospacing="0"/>
        <w:ind w:left="1035" w:hanging="750"/>
        <w:jc w:val="center"/>
        <w:textAlignment w:val="baseline"/>
        <w:rPr>
          <w:rFonts w:ascii="Segoe UI" w:hAnsi="Segoe UI" w:cs="Segoe UI"/>
          <w:sz w:val="18"/>
          <w:szCs w:val="18"/>
          <w:lang w:val="es-ES"/>
        </w:rPr>
      </w:pPr>
      <w:r>
        <w:rPr>
          <w:rStyle w:val="normaltextrun"/>
          <w:rFonts w:ascii="Nunito Sans Light" w:hAnsi="Nunito Sans Light" w:cs="Segoe UI"/>
          <w:color w:val="000000"/>
          <w:szCs w:val="22"/>
        </w:rPr>
        <w:t>            </w:t>
      </w:r>
      <w:r>
        <w:rPr>
          <w:rFonts w:asciiTheme="minorHAnsi" w:eastAsiaTheme="minorHAnsi" w:hAnsiTheme="minorHAnsi" w:cstheme="minorBidi"/>
          <w:noProof/>
          <w:sz w:val="20"/>
          <w:szCs w:val="20"/>
          <w:lang w:eastAsia="en-US"/>
        </w:rPr>
        <w:drawing>
          <wp:inline distT="0" distB="0" distL="0" distR="0" wp14:anchorId="4DA8B791" wp14:editId="690B7D05">
            <wp:extent cx="4328160" cy="609600"/>
            <wp:effectExtent l="0" t="0" r="254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28160" cy="609600"/>
                    </a:xfrm>
                    <a:prstGeom prst="rect">
                      <a:avLst/>
                    </a:prstGeom>
                    <a:noFill/>
                    <a:ln>
                      <a:noFill/>
                    </a:ln>
                  </pic:spPr>
                </pic:pic>
              </a:graphicData>
            </a:graphic>
          </wp:inline>
        </w:drawing>
      </w:r>
      <w:r>
        <w:rPr>
          <w:rStyle w:val="eop"/>
          <w:rFonts w:ascii="Nunito Sans Light" w:hAnsi="Nunito Sans Light" w:cs="Segoe UI"/>
          <w:color w:val="000000"/>
          <w:szCs w:val="22"/>
          <w:lang w:val="es-ES"/>
        </w:rPr>
        <w:t> </w:t>
      </w:r>
    </w:p>
    <w:p w14:paraId="341C0334" w14:textId="77777777" w:rsidR="00114AE8" w:rsidRDefault="00114AE8" w:rsidP="00114AE8">
      <w:pPr>
        <w:pStyle w:val="paragraph"/>
        <w:spacing w:before="0" w:beforeAutospacing="0" w:after="0" w:afterAutospacing="0"/>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31B3AC72" w14:textId="77777777" w:rsidR="00114AE8" w:rsidRDefault="00114AE8" w:rsidP="00114AE8">
      <w:pPr>
        <w:pStyle w:val="paragraph"/>
        <w:numPr>
          <w:ilvl w:val="0"/>
          <w:numId w:val="3"/>
        </w:numPr>
        <w:spacing w:before="0" w:beforeAutospacing="0" w:after="0" w:afterAutospacing="0"/>
        <w:ind w:left="2160" w:firstLine="0"/>
        <w:textAlignment w:val="baseline"/>
        <w:rPr>
          <w:rFonts w:ascii="Nunito Sans Light" w:hAnsi="Nunito Sans Light" w:cs="Segoe UI"/>
          <w:sz w:val="22"/>
          <w:szCs w:val="22"/>
        </w:rPr>
      </w:pPr>
      <w:r>
        <w:rPr>
          <w:rStyle w:val="normaltextrun"/>
          <w:rFonts w:ascii="Nunito Sans Light" w:hAnsi="Nunito Sans Light" w:cs="Segoe UI"/>
          <w:szCs w:val="22"/>
        </w:rPr>
        <w:t>Seguimiento y evaluación del desempeño institucional</w:t>
      </w:r>
      <w:r>
        <w:rPr>
          <w:rStyle w:val="eop"/>
          <w:rFonts w:ascii="Nunito Sans Light" w:hAnsi="Nunito Sans Light" w:cs="Segoe UI"/>
          <w:szCs w:val="22"/>
        </w:rPr>
        <w:t> </w:t>
      </w:r>
    </w:p>
    <w:p w14:paraId="54EB60FD" w14:textId="77777777" w:rsidR="00114AE8" w:rsidRDefault="00114AE8" w:rsidP="00114AE8">
      <w:pPr>
        <w:pStyle w:val="paragraph"/>
        <w:spacing w:before="0" w:beforeAutospacing="0" w:after="0" w:afterAutospacing="0"/>
        <w:ind w:left="1800" w:hanging="750"/>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64F4A000" w14:textId="77777777" w:rsidR="00114AE8" w:rsidRDefault="00114AE8" w:rsidP="00114AE8">
      <w:pPr>
        <w:pStyle w:val="paragraph"/>
        <w:spacing w:before="0" w:beforeAutospacing="0" w:after="0" w:afterAutospacing="0"/>
        <w:ind w:left="1035"/>
        <w:jc w:val="both"/>
        <w:textAlignment w:val="baseline"/>
        <w:rPr>
          <w:rFonts w:ascii="Segoe UI" w:hAnsi="Segoe UI" w:cs="Segoe UI"/>
          <w:sz w:val="18"/>
          <w:szCs w:val="18"/>
          <w:lang w:val="es-ES"/>
        </w:rPr>
      </w:pPr>
      <w:r>
        <w:rPr>
          <w:rStyle w:val="normaltextrun"/>
          <w:rFonts w:ascii="Nunito Sans Light" w:hAnsi="Nunito Sans Light" w:cs="Segoe UI"/>
          <w:szCs w:val="22"/>
        </w:rPr>
        <w:t>En la Política de Seguimiento y Evaluación del Desempeño Institucional, los resultados de la medición del Formulario Único de Reporte de Avance de la Gestión (FURAG) reflejan una tendencia de mejora sostenida durante el período 2022–2025. La entidad pasó de 87,0 puntos en 2022 a 89,3 puntos en 2023, 90,7 puntos en 2024 y 98,9 puntos en 2025, registrando un incremento acumulado de 11,9 puntos en el cuatrienio. Este comportamiento debido al fortalecimiento de los mecanismos de monitoreo, evaluación y análisis de la gestión institucional, en los cuales la Oficina de Planeación tuvo una gestión permanente, así como una mayor capacidad para utilizar la información derivada del seguimiento como insumo para la toma de decisiones, la implementación de acciones de mejora y el cumplimiento de los objetivos estratégicos de la entidad.</w:t>
      </w:r>
      <w:r>
        <w:rPr>
          <w:rStyle w:val="eop"/>
          <w:rFonts w:ascii="Nunito Sans Light" w:hAnsi="Nunito Sans Light" w:cs="Segoe UI"/>
          <w:szCs w:val="22"/>
          <w:lang w:val="es-ES"/>
        </w:rPr>
        <w:t> </w:t>
      </w:r>
    </w:p>
    <w:p w14:paraId="17AB14E4" w14:textId="77777777" w:rsidR="00114AE8" w:rsidRDefault="00114AE8" w:rsidP="00114AE8">
      <w:pPr>
        <w:pStyle w:val="paragraph"/>
        <w:spacing w:before="0" w:beforeAutospacing="0" w:after="0" w:afterAutospacing="0"/>
        <w:ind w:left="1800" w:hanging="750"/>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194D3018" w14:textId="54358C31" w:rsidR="00114AE8" w:rsidRDefault="00114AE8" w:rsidP="00114AE8">
      <w:pPr>
        <w:pStyle w:val="paragraph"/>
        <w:spacing w:before="0" w:beforeAutospacing="0" w:after="0" w:afterAutospacing="0"/>
        <w:ind w:left="1800" w:hanging="750"/>
        <w:jc w:val="center"/>
        <w:textAlignment w:val="baseline"/>
        <w:rPr>
          <w:rFonts w:ascii="Segoe UI" w:hAnsi="Segoe UI" w:cs="Segoe UI"/>
          <w:sz w:val="18"/>
          <w:szCs w:val="18"/>
          <w:lang w:val="es-ES"/>
        </w:rPr>
      </w:pPr>
      <w:r>
        <w:rPr>
          <w:rStyle w:val="normaltextrun"/>
          <w:rFonts w:ascii="Nunito Sans Light" w:hAnsi="Nunito Sans Light" w:cs="Segoe UI"/>
          <w:szCs w:val="22"/>
        </w:rPr>
        <w:t> </w:t>
      </w:r>
      <w:r>
        <w:rPr>
          <w:rFonts w:asciiTheme="minorHAnsi" w:eastAsiaTheme="minorHAnsi" w:hAnsiTheme="minorHAnsi" w:cstheme="minorBidi"/>
          <w:noProof/>
          <w:sz w:val="20"/>
          <w:szCs w:val="20"/>
          <w:lang w:eastAsia="en-US"/>
        </w:rPr>
        <w:drawing>
          <wp:inline distT="0" distB="0" distL="0" distR="0" wp14:anchorId="5C972218" wp14:editId="5F68D80E">
            <wp:extent cx="4314825" cy="602615"/>
            <wp:effectExtent l="0" t="0" r="317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4825" cy="602615"/>
                    </a:xfrm>
                    <a:prstGeom prst="rect">
                      <a:avLst/>
                    </a:prstGeom>
                    <a:noFill/>
                    <a:ln>
                      <a:noFill/>
                    </a:ln>
                  </pic:spPr>
                </pic:pic>
              </a:graphicData>
            </a:graphic>
          </wp:inline>
        </w:drawing>
      </w:r>
      <w:r>
        <w:rPr>
          <w:rStyle w:val="eop"/>
          <w:rFonts w:ascii="Nunito Sans Light" w:hAnsi="Nunito Sans Light" w:cs="Segoe UI"/>
          <w:szCs w:val="22"/>
          <w:lang w:val="es-ES"/>
        </w:rPr>
        <w:t> </w:t>
      </w:r>
    </w:p>
    <w:p w14:paraId="413AC436" w14:textId="77777777" w:rsidR="00114AE8" w:rsidRDefault="00114AE8" w:rsidP="00114AE8">
      <w:pPr>
        <w:pStyle w:val="paragraph"/>
        <w:spacing w:before="0" w:beforeAutospacing="0" w:after="0" w:afterAutospacing="0"/>
        <w:ind w:left="1800" w:hanging="750"/>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06862E00" w14:textId="77777777" w:rsidR="00114AE8" w:rsidRDefault="00114AE8" w:rsidP="00114AE8">
      <w:pPr>
        <w:pStyle w:val="paragraph"/>
        <w:numPr>
          <w:ilvl w:val="0"/>
          <w:numId w:val="4"/>
        </w:numPr>
        <w:spacing w:before="0" w:beforeAutospacing="0" w:after="0" w:afterAutospacing="0"/>
        <w:ind w:left="2160" w:firstLine="0"/>
        <w:textAlignment w:val="baseline"/>
        <w:rPr>
          <w:rFonts w:ascii="Nunito Sans Light" w:hAnsi="Nunito Sans Light" w:cs="Segoe UI"/>
          <w:sz w:val="22"/>
          <w:szCs w:val="22"/>
        </w:rPr>
      </w:pPr>
      <w:r>
        <w:rPr>
          <w:rStyle w:val="normaltextrun"/>
          <w:rFonts w:ascii="Nunito Sans Light" w:hAnsi="Nunito Sans Light" w:cs="Segoe UI"/>
          <w:szCs w:val="22"/>
        </w:rPr>
        <w:t>Transparencia, acceso a la información pública y lucha contra la corrupción </w:t>
      </w:r>
      <w:r>
        <w:rPr>
          <w:rStyle w:val="eop"/>
          <w:rFonts w:ascii="Nunito Sans Light" w:hAnsi="Nunito Sans Light" w:cs="Segoe UI"/>
          <w:szCs w:val="22"/>
        </w:rPr>
        <w:t> </w:t>
      </w:r>
    </w:p>
    <w:p w14:paraId="649F7C6E" w14:textId="77777777" w:rsidR="00114AE8" w:rsidRDefault="00114AE8" w:rsidP="00114AE8">
      <w:pPr>
        <w:pStyle w:val="paragraph"/>
        <w:spacing w:before="0" w:beforeAutospacing="0" w:after="0" w:afterAutospacing="0"/>
        <w:ind w:left="1035"/>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55757E46" w14:textId="77777777" w:rsidR="00114AE8" w:rsidRDefault="00114AE8" w:rsidP="00114AE8">
      <w:pPr>
        <w:pStyle w:val="paragraph"/>
        <w:spacing w:before="0" w:beforeAutospacing="0" w:after="0" w:afterAutospacing="0"/>
        <w:ind w:left="1035"/>
        <w:jc w:val="both"/>
        <w:textAlignment w:val="baseline"/>
        <w:rPr>
          <w:rFonts w:ascii="Segoe UI" w:hAnsi="Segoe UI" w:cs="Segoe UI"/>
          <w:sz w:val="18"/>
          <w:szCs w:val="18"/>
          <w:lang w:val="es-ES"/>
        </w:rPr>
      </w:pPr>
      <w:r>
        <w:rPr>
          <w:rStyle w:val="normaltextrun"/>
          <w:rFonts w:ascii="Nunito Sans Light" w:hAnsi="Nunito Sans Light" w:cs="Segoe UI"/>
          <w:szCs w:val="22"/>
        </w:rPr>
        <w:t>En cuanto a la Política de Transparencia, Acceso a la Información Pública y Lucha contra la Corrupción, los resultados de la medición del Formulario Único de Reporte de Avance de la Gestión (FURAG) evidencian un comportamiento variable durante el período 2022–2025. La entidad obtuvo 88,6 puntos en 2022, 81,6 puntos en 2023, 62,9 puntos en 2024 y 91,1 puntos en 2025. La disminución registrada entre 2022 y 2024 puso de manifiesto oportunidades de fortalecimiento en la implementación de esta política; sin embargo, las acciones correctivas y de mejora adoptadas y la gestión directa sobre el cierre de brechas adelantado por la Oficina de Planeación, permitieron una recuperación significativa en la vigencia 2025, alcanzando el mejor resultado del cuatrienio. Reflejando un alto compromiso por parte de la Escuela respecto a </w:t>
      </w:r>
      <w:r>
        <w:rPr>
          <w:rStyle w:val="normaltextrun"/>
          <w:rFonts w:ascii="Arial" w:hAnsi="Arial" w:cs="Arial"/>
          <w:szCs w:val="22"/>
        </w:rPr>
        <w:t>los principios de integridad y buen gobierno.</w:t>
      </w:r>
      <w:r>
        <w:rPr>
          <w:rStyle w:val="eop"/>
          <w:rFonts w:ascii="Arial" w:hAnsi="Arial" w:cs="Arial"/>
          <w:szCs w:val="22"/>
          <w:lang w:val="es-ES"/>
        </w:rPr>
        <w:t> </w:t>
      </w:r>
    </w:p>
    <w:p w14:paraId="177A1601" w14:textId="2133A8AA" w:rsidR="00114AE8" w:rsidRDefault="00114AE8" w:rsidP="00114AE8">
      <w:pPr>
        <w:pStyle w:val="paragraph"/>
        <w:spacing w:before="0" w:beforeAutospacing="0" w:after="0" w:afterAutospacing="0"/>
        <w:jc w:val="center"/>
        <w:textAlignment w:val="baseline"/>
        <w:rPr>
          <w:rFonts w:ascii="Segoe UI" w:hAnsi="Segoe UI" w:cs="Segoe UI"/>
          <w:sz w:val="18"/>
          <w:szCs w:val="18"/>
        </w:rPr>
      </w:pPr>
      <w:r>
        <w:rPr>
          <w:rStyle w:val="tabchar"/>
          <w:rFonts w:ascii="Calibri" w:hAnsi="Calibri" w:cs="Calibri"/>
          <w:sz w:val="22"/>
          <w:szCs w:val="22"/>
        </w:rPr>
        <w:lastRenderedPageBreak/>
        <w:tab/>
      </w:r>
      <w:r>
        <w:rPr>
          <w:rStyle w:val="tabchar"/>
          <w:rFonts w:ascii="Calibri" w:hAnsi="Calibri" w:cs="Calibri"/>
          <w:sz w:val="22"/>
          <w:szCs w:val="22"/>
        </w:rPr>
        <w:tab/>
      </w:r>
      <w:r>
        <w:rPr>
          <w:rFonts w:asciiTheme="minorHAnsi" w:eastAsiaTheme="minorHAnsi" w:hAnsiTheme="minorHAnsi" w:cstheme="minorBidi"/>
          <w:noProof/>
          <w:sz w:val="20"/>
          <w:szCs w:val="20"/>
          <w:lang w:eastAsia="en-US"/>
        </w:rPr>
        <w:drawing>
          <wp:inline distT="0" distB="0" distL="0" distR="0" wp14:anchorId="2D03EC8E" wp14:editId="49BE363D">
            <wp:extent cx="4341495" cy="602615"/>
            <wp:effectExtent l="0" t="0" r="190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1495" cy="602615"/>
                    </a:xfrm>
                    <a:prstGeom prst="rect">
                      <a:avLst/>
                    </a:prstGeom>
                    <a:noFill/>
                    <a:ln>
                      <a:noFill/>
                    </a:ln>
                  </pic:spPr>
                </pic:pic>
              </a:graphicData>
            </a:graphic>
          </wp:inline>
        </w:drawing>
      </w:r>
      <w:r>
        <w:rPr>
          <w:rStyle w:val="eop"/>
          <w:rFonts w:ascii="Nunito Sans Light" w:hAnsi="Nunito Sans Light" w:cs="Segoe UI"/>
          <w:szCs w:val="22"/>
        </w:rPr>
        <w:t> </w:t>
      </w:r>
    </w:p>
    <w:p w14:paraId="41AADE48" w14:textId="77777777" w:rsidR="00114AE8" w:rsidRDefault="00114AE8" w:rsidP="00114AE8">
      <w:pPr>
        <w:pStyle w:val="paragraph"/>
        <w:spacing w:before="0" w:beforeAutospacing="0" w:after="0" w:afterAutospacing="0"/>
        <w:jc w:val="center"/>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531E59A8" w14:textId="77777777" w:rsidR="00114AE8" w:rsidRDefault="00114AE8" w:rsidP="00114AE8">
      <w:pPr>
        <w:pStyle w:val="paragraph"/>
        <w:numPr>
          <w:ilvl w:val="0"/>
          <w:numId w:val="5"/>
        </w:numPr>
        <w:spacing w:before="0" w:beforeAutospacing="0" w:after="0" w:afterAutospacing="0"/>
        <w:ind w:left="2520" w:firstLine="0"/>
        <w:textAlignment w:val="baseline"/>
        <w:rPr>
          <w:rFonts w:ascii="Nunito Sans Light" w:hAnsi="Nunito Sans Light" w:cs="Segoe UI"/>
          <w:sz w:val="22"/>
          <w:szCs w:val="22"/>
          <w:lang w:val="es-ES"/>
        </w:rPr>
      </w:pPr>
      <w:r>
        <w:rPr>
          <w:rStyle w:val="normaltextrun"/>
          <w:rFonts w:ascii="Nunito Sans Light" w:hAnsi="Nunito Sans Light" w:cs="Segoe UI"/>
          <w:szCs w:val="22"/>
        </w:rPr>
        <w:t>Gestión del Conocimiento y la Innovación </w:t>
      </w:r>
      <w:r>
        <w:rPr>
          <w:rStyle w:val="eop"/>
          <w:rFonts w:ascii="Nunito Sans Light" w:hAnsi="Nunito Sans Light" w:cs="Segoe UI"/>
          <w:szCs w:val="22"/>
          <w:lang w:val="es-ES"/>
        </w:rPr>
        <w:t> </w:t>
      </w:r>
    </w:p>
    <w:p w14:paraId="4E625247" w14:textId="77777777" w:rsidR="00114AE8" w:rsidRDefault="00114AE8" w:rsidP="00114AE8">
      <w:pPr>
        <w:pStyle w:val="paragraph"/>
        <w:spacing w:before="0" w:beforeAutospacing="0" w:after="0" w:afterAutospacing="0"/>
        <w:ind w:left="1065"/>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2CFB5C3D" w14:textId="77777777" w:rsidR="00114AE8" w:rsidRDefault="00114AE8" w:rsidP="00114AE8">
      <w:pPr>
        <w:pStyle w:val="paragraph"/>
        <w:spacing w:before="0" w:beforeAutospacing="0" w:after="0" w:afterAutospacing="0"/>
        <w:ind w:left="1065"/>
        <w:jc w:val="both"/>
        <w:textAlignment w:val="baseline"/>
        <w:rPr>
          <w:rFonts w:ascii="Segoe UI" w:hAnsi="Segoe UI" w:cs="Segoe UI"/>
          <w:sz w:val="18"/>
          <w:szCs w:val="18"/>
          <w:lang w:val="es-ES"/>
        </w:rPr>
      </w:pPr>
      <w:r>
        <w:rPr>
          <w:rStyle w:val="normaltextrun"/>
          <w:rFonts w:ascii="Nunito Sans Light" w:hAnsi="Nunito Sans Light" w:cs="Segoe UI"/>
          <w:szCs w:val="22"/>
        </w:rPr>
        <w:t>En la Política de Gestión del Conocimiento y la Innovación, la ESAP mantuvo un desempeño estable durante el período 2022–2025, con resultados de 94,1 puntos en 2022, 92,4 puntos en 2023, 93,6 puntos en 2024 y 94,1 puntos en 2025, de acuerdo con la medición del Formulario Único de Reporte de Avance de la Gestión (FURAG). Durante el </w:t>
      </w:r>
      <w:proofErr w:type="spellStart"/>
      <w:r>
        <w:rPr>
          <w:rStyle w:val="normaltextrun"/>
          <w:rFonts w:ascii="Nunito Sans Light" w:hAnsi="Nunito Sans Light" w:cs="Segoe UI"/>
          <w:szCs w:val="22"/>
        </w:rPr>
        <w:t>cuatrenio</w:t>
      </w:r>
      <w:proofErr w:type="spellEnd"/>
      <w:r>
        <w:rPr>
          <w:rStyle w:val="normaltextrun"/>
          <w:rFonts w:ascii="Nunito Sans Light" w:hAnsi="Nunito Sans Light" w:cs="Segoe UI"/>
          <w:szCs w:val="22"/>
        </w:rPr>
        <w:t> se presentaron variaciones moderadas entre las vigencias, para el último periodo la entidad logró recuperar en 2025 el puntaje alcanzado al inicio del cuatrienio, alcanzando la consolidación gradual de la política y la sostenibilidad de las acciones implementadas. Este comportamiento es consistente con el fortalecimiento de instrumentos como el Plan Estratégico GESCO+I, la formalización de la política institucional, la implementación de iniciativas de apropiación y transferencia del conocimiento, y el desarrollo de capacidades para la innovación pública, contribuyendo al mejoramiento continuo de la gestión institucional.</w:t>
      </w:r>
      <w:r>
        <w:rPr>
          <w:rStyle w:val="eop"/>
          <w:rFonts w:ascii="Nunito Sans Light" w:hAnsi="Nunito Sans Light" w:cs="Segoe UI"/>
          <w:szCs w:val="22"/>
          <w:lang w:val="es-ES"/>
        </w:rPr>
        <w:t> </w:t>
      </w:r>
    </w:p>
    <w:p w14:paraId="420E5FF6" w14:textId="77777777" w:rsidR="00114AE8" w:rsidRDefault="00114AE8" w:rsidP="00114AE8">
      <w:pPr>
        <w:pStyle w:val="paragraph"/>
        <w:spacing w:before="0" w:beforeAutospacing="0" w:after="0" w:afterAutospacing="0"/>
        <w:ind w:left="1065"/>
        <w:textAlignment w:val="baseline"/>
        <w:rPr>
          <w:rFonts w:ascii="Segoe UI" w:hAnsi="Segoe UI" w:cs="Segoe UI"/>
          <w:sz w:val="18"/>
          <w:szCs w:val="18"/>
          <w:lang w:val="es-ES"/>
        </w:rPr>
      </w:pPr>
      <w:r>
        <w:rPr>
          <w:rStyle w:val="eop"/>
          <w:rFonts w:ascii="Nunito Sans Light" w:hAnsi="Nunito Sans Light" w:cs="Segoe UI"/>
          <w:szCs w:val="22"/>
          <w:lang w:val="es-ES"/>
        </w:rPr>
        <w:t> </w:t>
      </w:r>
    </w:p>
    <w:p w14:paraId="3C842501" w14:textId="77777777" w:rsidR="00114AE8" w:rsidRDefault="00114AE8" w:rsidP="00114AE8">
      <w:pPr>
        <w:pStyle w:val="paragraph"/>
        <w:spacing w:before="0" w:beforeAutospacing="0" w:after="0" w:afterAutospacing="0"/>
        <w:ind w:left="720"/>
        <w:jc w:val="both"/>
        <w:textAlignment w:val="baseline"/>
        <w:rPr>
          <w:rFonts w:ascii="Segoe UI" w:hAnsi="Segoe UI" w:cs="Segoe UI"/>
          <w:sz w:val="18"/>
          <w:szCs w:val="18"/>
        </w:rPr>
      </w:pPr>
      <w:r>
        <w:rPr>
          <w:rStyle w:val="eop"/>
          <w:rFonts w:ascii="Nunito Sans Light" w:hAnsi="Nunito Sans Light" w:cs="Segoe UI"/>
          <w:szCs w:val="22"/>
        </w:rPr>
        <w:t> </w:t>
      </w:r>
    </w:p>
    <w:p w14:paraId="348C5987" w14:textId="3BEB25AA" w:rsidR="00114AE8" w:rsidRDefault="00114AE8" w:rsidP="00114AE8">
      <w:pPr>
        <w:pStyle w:val="paragraph"/>
        <w:spacing w:before="0" w:beforeAutospacing="0" w:after="0" w:afterAutospacing="0"/>
        <w:ind w:left="720"/>
        <w:jc w:val="center"/>
        <w:textAlignment w:val="baseline"/>
        <w:rPr>
          <w:rFonts w:ascii="Segoe UI" w:hAnsi="Segoe UI" w:cs="Segoe UI"/>
          <w:sz w:val="18"/>
          <w:szCs w:val="18"/>
        </w:rPr>
      </w:pPr>
      <w:r>
        <w:rPr>
          <w:rStyle w:val="normaltextrun"/>
          <w:rFonts w:ascii="Nunito Sans Light" w:hAnsi="Nunito Sans Light" w:cs="Segoe UI"/>
          <w:szCs w:val="22"/>
        </w:rPr>
        <w:t>            </w:t>
      </w:r>
      <w:r>
        <w:rPr>
          <w:rFonts w:asciiTheme="minorHAnsi" w:eastAsiaTheme="minorHAnsi" w:hAnsiTheme="minorHAnsi" w:cstheme="minorBidi"/>
          <w:noProof/>
          <w:sz w:val="20"/>
          <w:szCs w:val="20"/>
          <w:lang w:eastAsia="en-US"/>
        </w:rPr>
        <w:drawing>
          <wp:inline distT="0" distB="0" distL="0" distR="0" wp14:anchorId="0A96C467" wp14:editId="6DA05BB5">
            <wp:extent cx="4314825" cy="582295"/>
            <wp:effectExtent l="0" t="0" r="3175"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4825" cy="582295"/>
                    </a:xfrm>
                    <a:prstGeom prst="rect">
                      <a:avLst/>
                    </a:prstGeom>
                    <a:noFill/>
                    <a:ln>
                      <a:noFill/>
                    </a:ln>
                  </pic:spPr>
                </pic:pic>
              </a:graphicData>
            </a:graphic>
          </wp:inline>
        </w:drawing>
      </w:r>
      <w:r>
        <w:rPr>
          <w:rStyle w:val="eop"/>
          <w:rFonts w:ascii="Nunito Sans Light" w:hAnsi="Nunito Sans Light" w:cs="Segoe UI"/>
          <w:szCs w:val="22"/>
        </w:rPr>
        <w:t> </w:t>
      </w:r>
    </w:p>
    <w:p w14:paraId="0753526F" w14:textId="77777777" w:rsidR="00114AE8" w:rsidRDefault="00114AE8" w:rsidP="00114AE8">
      <w:pPr>
        <w:pStyle w:val="paragraph"/>
        <w:spacing w:before="0" w:beforeAutospacing="0" w:after="0" w:afterAutospacing="0"/>
        <w:ind w:left="720"/>
        <w:jc w:val="both"/>
        <w:textAlignment w:val="baseline"/>
        <w:rPr>
          <w:rFonts w:ascii="Segoe UI" w:hAnsi="Segoe UI" w:cs="Segoe UI"/>
          <w:sz w:val="18"/>
          <w:szCs w:val="18"/>
        </w:rPr>
      </w:pPr>
      <w:r>
        <w:rPr>
          <w:rStyle w:val="eop"/>
          <w:rFonts w:ascii="Nunito Sans Light" w:hAnsi="Nunito Sans Light" w:cs="Segoe UI"/>
          <w:szCs w:val="22"/>
        </w:rPr>
        <w:t> </w:t>
      </w:r>
    </w:p>
    <w:p w14:paraId="69408A73" w14:textId="77777777" w:rsidR="00926DCA" w:rsidRDefault="00926DCA"/>
    <w:sectPr w:rsidR="00926D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unito Sans Light">
    <w:panose1 w:val="00000000000000000000"/>
    <w:charset w:val="4D"/>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D5D10"/>
    <w:multiLevelType w:val="multilevel"/>
    <w:tmpl w:val="F798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D85476"/>
    <w:multiLevelType w:val="multilevel"/>
    <w:tmpl w:val="ECA2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425A2B"/>
    <w:multiLevelType w:val="multilevel"/>
    <w:tmpl w:val="D6C4E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D018ED"/>
    <w:multiLevelType w:val="multilevel"/>
    <w:tmpl w:val="EC9A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8E978FB"/>
    <w:multiLevelType w:val="multilevel"/>
    <w:tmpl w:val="EF3E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AE8"/>
    <w:rsid w:val="00114AE8"/>
    <w:rsid w:val="00126E42"/>
    <w:rsid w:val="006E3E70"/>
    <w:rsid w:val="00926DCA"/>
    <w:rsid w:val="00B754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2C5C92F5"/>
  <w15:chartTrackingRefBased/>
  <w15:docId w15:val="{A1B1ED9D-BD1C-AD4D-84B8-1FCFA944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E70"/>
  </w:style>
  <w:style w:type="paragraph" w:styleId="Ttulo1">
    <w:name w:val="heading 1"/>
    <w:basedOn w:val="Normal"/>
    <w:next w:val="Normal"/>
    <w:link w:val="Ttulo1Car"/>
    <w:uiPriority w:val="9"/>
    <w:qFormat/>
    <w:rsid w:val="006E3E70"/>
    <w:pPr>
      <w:spacing w:before="300" w:after="40"/>
      <w:jc w:val="left"/>
      <w:outlineLvl w:val="0"/>
    </w:pPr>
    <w:rPr>
      <w:smallCaps/>
      <w:spacing w:val="5"/>
      <w:sz w:val="32"/>
      <w:szCs w:val="32"/>
    </w:rPr>
  </w:style>
  <w:style w:type="paragraph" w:styleId="Ttulo2">
    <w:name w:val="heading 2"/>
    <w:basedOn w:val="Normal"/>
    <w:next w:val="Normal"/>
    <w:link w:val="Ttulo2Car"/>
    <w:uiPriority w:val="9"/>
    <w:semiHidden/>
    <w:unhideWhenUsed/>
    <w:qFormat/>
    <w:rsid w:val="006E3E70"/>
    <w:pPr>
      <w:spacing w:before="240" w:after="80"/>
      <w:jc w:val="left"/>
      <w:outlineLvl w:val="1"/>
    </w:pPr>
    <w:rPr>
      <w:smallCaps/>
      <w:spacing w:val="5"/>
      <w:sz w:val="28"/>
      <w:szCs w:val="28"/>
    </w:rPr>
  </w:style>
  <w:style w:type="paragraph" w:styleId="Ttulo3">
    <w:name w:val="heading 3"/>
    <w:basedOn w:val="Normal"/>
    <w:next w:val="Normal"/>
    <w:link w:val="Ttulo3Car"/>
    <w:uiPriority w:val="9"/>
    <w:semiHidden/>
    <w:unhideWhenUsed/>
    <w:qFormat/>
    <w:rsid w:val="006E3E70"/>
    <w:pPr>
      <w:spacing w:after="0"/>
      <w:jc w:val="left"/>
      <w:outlineLvl w:val="2"/>
    </w:pPr>
    <w:rPr>
      <w:smallCaps/>
      <w:spacing w:val="5"/>
      <w:sz w:val="24"/>
      <w:szCs w:val="24"/>
    </w:rPr>
  </w:style>
  <w:style w:type="paragraph" w:styleId="Ttulo4">
    <w:name w:val="heading 4"/>
    <w:basedOn w:val="Normal"/>
    <w:next w:val="Normal"/>
    <w:link w:val="Ttulo4Car"/>
    <w:uiPriority w:val="9"/>
    <w:semiHidden/>
    <w:unhideWhenUsed/>
    <w:qFormat/>
    <w:rsid w:val="006E3E70"/>
    <w:pPr>
      <w:spacing w:before="240" w:after="0"/>
      <w:jc w:val="left"/>
      <w:outlineLvl w:val="3"/>
    </w:pPr>
    <w:rPr>
      <w:smallCaps/>
      <w:spacing w:val="10"/>
      <w:sz w:val="22"/>
      <w:szCs w:val="22"/>
    </w:rPr>
  </w:style>
  <w:style w:type="paragraph" w:styleId="Ttulo5">
    <w:name w:val="heading 5"/>
    <w:basedOn w:val="Normal"/>
    <w:next w:val="Normal"/>
    <w:link w:val="Ttulo5Car"/>
    <w:uiPriority w:val="9"/>
    <w:semiHidden/>
    <w:unhideWhenUsed/>
    <w:qFormat/>
    <w:rsid w:val="006E3E70"/>
    <w:pPr>
      <w:spacing w:before="200" w:after="0"/>
      <w:jc w:val="left"/>
      <w:outlineLvl w:val="4"/>
    </w:pPr>
    <w:rPr>
      <w:smallCaps/>
      <w:color w:val="858585" w:themeColor="accent2" w:themeShade="BF"/>
      <w:spacing w:val="10"/>
      <w:sz w:val="22"/>
      <w:szCs w:val="26"/>
    </w:rPr>
  </w:style>
  <w:style w:type="paragraph" w:styleId="Ttulo6">
    <w:name w:val="heading 6"/>
    <w:basedOn w:val="Normal"/>
    <w:next w:val="Normal"/>
    <w:link w:val="Ttulo6Car"/>
    <w:uiPriority w:val="9"/>
    <w:semiHidden/>
    <w:unhideWhenUsed/>
    <w:qFormat/>
    <w:rsid w:val="006E3E70"/>
    <w:pPr>
      <w:spacing w:after="0"/>
      <w:jc w:val="left"/>
      <w:outlineLvl w:val="5"/>
    </w:pPr>
    <w:rPr>
      <w:smallCaps/>
      <w:color w:val="B2B2B2" w:themeColor="accent2"/>
      <w:spacing w:val="5"/>
      <w:sz w:val="22"/>
    </w:rPr>
  </w:style>
  <w:style w:type="paragraph" w:styleId="Ttulo7">
    <w:name w:val="heading 7"/>
    <w:basedOn w:val="Normal"/>
    <w:next w:val="Normal"/>
    <w:link w:val="Ttulo7Car"/>
    <w:uiPriority w:val="9"/>
    <w:semiHidden/>
    <w:unhideWhenUsed/>
    <w:qFormat/>
    <w:rsid w:val="006E3E70"/>
    <w:pPr>
      <w:spacing w:after="0"/>
      <w:jc w:val="left"/>
      <w:outlineLvl w:val="6"/>
    </w:pPr>
    <w:rPr>
      <w:b/>
      <w:smallCaps/>
      <w:color w:val="B2B2B2" w:themeColor="accent2"/>
      <w:spacing w:val="10"/>
    </w:rPr>
  </w:style>
  <w:style w:type="paragraph" w:styleId="Ttulo8">
    <w:name w:val="heading 8"/>
    <w:basedOn w:val="Normal"/>
    <w:next w:val="Normal"/>
    <w:link w:val="Ttulo8Car"/>
    <w:uiPriority w:val="9"/>
    <w:semiHidden/>
    <w:unhideWhenUsed/>
    <w:qFormat/>
    <w:rsid w:val="006E3E70"/>
    <w:pPr>
      <w:spacing w:after="0"/>
      <w:jc w:val="left"/>
      <w:outlineLvl w:val="7"/>
    </w:pPr>
    <w:rPr>
      <w:b/>
      <w:i/>
      <w:smallCaps/>
      <w:color w:val="858585" w:themeColor="accent2" w:themeShade="BF"/>
    </w:rPr>
  </w:style>
  <w:style w:type="paragraph" w:styleId="Ttulo9">
    <w:name w:val="heading 9"/>
    <w:basedOn w:val="Normal"/>
    <w:next w:val="Normal"/>
    <w:link w:val="Ttulo9Car"/>
    <w:uiPriority w:val="9"/>
    <w:semiHidden/>
    <w:unhideWhenUsed/>
    <w:qFormat/>
    <w:rsid w:val="006E3E70"/>
    <w:pPr>
      <w:spacing w:after="0"/>
      <w:jc w:val="left"/>
      <w:outlineLvl w:val="8"/>
    </w:pPr>
    <w:rPr>
      <w:b/>
      <w:i/>
      <w:smallCaps/>
      <w:color w:val="585858" w:themeColor="accent2"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E70"/>
    <w:rPr>
      <w:smallCaps/>
      <w:spacing w:val="5"/>
      <w:sz w:val="32"/>
      <w:szCs w:val="32"/>
    </w:rPr>
  </w:style>
  <w:style w:type="character" w:customStyle="1" w:styleId="Ttulo2Car">
    <w:name w:val="Título 2 Car"/>
    <w:basedOn w:val="Fuentedeprrafopredeter"/>
    <w:link w:val="Ttulo2"/>
    <w:uiPriority w:val="9"/>
    <w:semiHidden/>
    <w:rsid w:val="006E3E70"/>
    <w:rPr>
      <w:smallCaps/>
      <w:spacing w:val="5"/>
      <w:sz w:val="28"/>
      <w:szCs w:val="28"/>
    </w:rPr>
  </w:style>
  <w:style w:type="character" w:customStyle="1" w:styleId="Ttulo3Car">
    <w:name w:val="Título 3 Car"/>
    <w:basedOn w:val="Fuentedeprrafopredeter"/>
    <w:link w:val="Ttulo3"/>
    <w:uiPriority w:val="9"/>
    <w:semiHidden/>
    <w:rsid w:val="006E3E70"/>
    <w:rPr>
      <w:smallCaps/>
      <w:spacing w:val="5"/>
      <w:sz w:val="24"/>
      <w:szCs w:val="24"/>
    </w:rPr>
  </w:style>
  <w:style w:type="character" w:customStyle="1" w:styleId="Ttulo4Car">
    <w:name w:val="Título 4 Car"/>
    <w:basedOn w:val="Fuentedeprrafopredeter"/>
    <w:link w:val="Ttulo4"/>
    <w:uiPriority w:val="9"/>
    <w:semiHidden/>
    <w:rsid w:val="006E3E70"/>
    <w:rPr>
      <w:smallCaps/>
      <w:spacing w:val="10"/>
      <w:sz w:val="22"/>
      <w:szCs w:val="22"/>
    </w:rPr>
  </w:style>
  <w:style w:type="character" w:customStyle="1" w:styleId="Ttulo5Car">
    <w:name w:val="Título 5 Car"/>
    <w:basedOn w:val="Fuentedeprrafopredeter"/>
    <w:link w:val="Ttulo5"/>
    <w:uiPriority w:val="9"/>
    <w:semiHidden/>
    <w:rsid w:val="006E3E70"/>
    <w:rPr>
      <w:smallCaps/>
      <w:color w:val="858585" w:themeColor="accent2" w:themeShade="BF"/>
      <w:spacing w:val="10"/>
      <w:sz w:val="22"/>
      <w:szCs w:val="26"/>
    </w:rPr>
  </w:style>
  <w:style w:type="character" w:customStyle="1" w:styleId="Ttulo6Car">
    <w:name w:val="Título 6 Car"/>
    <w:basedOn w:val="Fuentedeprrafopredeter"/>
    <w:link w:val="Ttulo6"/>
    <w:uiPriority w:val="9"/>
    <w:semiHidden/>
    <w:rsid w:val="006E3E70"/>
    <w:rPr>
      <w:smallCaps/>
      <w:color w:val="B2B2B2" w:themeColor="accent2"/>
      <w:spacing w:val="5"/>
      <w:sz w:val="22"/>
    </w:rPr>
  </w:style>
  <w:style w:type="character" w:customStyle="1" w:styleId="Ttulo7Car">
    <w:name w:val="Título 7 Car"/>
    <w:basedOn w:val="Fuentedeprrafopredeter"/>
    <w:link w:val="Ttulo7"/>
    <w:uiPriority w:val="9"/>
    <w:semiHidden/>
    <w:rsid w:val="006E3E70"/>
    <w:rPr>
      <w:b/>
      <w:smallCaps/>
      <w:color w:val="B2B2B2" w:themeColor="accent2"/>
      <w:spacing w:val="10"/>
    </w:rPr>
  </w:style>
  <w:style w:type="character" w:customStyle="1" w:styleId="Ttulo8Car">
    <w:name w:val="Título 8 Car"/>
    <w:basedOn w:val="Fuentedeprrafopredeter"/>
    <w:link w:val="Ttulo8"/>
    <w:uiPriority w:val="9"/>
    <w:semiHidden/>
    <w:rsid w:val="006E3E70"/>
    <w:rPr>
      <w:b/>
      <w:i/>
      <w:smallCaps/>
      <w:color w:val="858585" w:themeColor="accent2" w:themeShade="BF"/>
    </w:rPr>
  </w:style>
  <w:style w:type="character" w:customStyle="1" w:styleId="Ttulo9Car">
    <w:name w:val="Título 9 Car"/>
    <w:basedOn w:val="Fuentedeprrafopredeter"/>
    <w:link w:val="Ttulo9"/>
    <w:uiPriority w:val="9"/>
    <w:semiHidden/>
    <w:rsid w:val="006E3E70"/>
    <w:rPr>
      <w:b/>
      <w:i/>
      <w:smallCaps/>
      <w:color w:val="585858" w:themeColor="accent2" w:themeShade="7F"/>
    </w:rPr>
  </w:style>
  <w:style w:type="paragraph" w:styleId="Descripcin">
    <w:name w:val="caption"/>
    <w:basedOn w:val="Normal"/>
    <w:next w:val="Normal"/>
    <w:uiPriority w:val="35"/>
    <w:semiHidden/>
    <w:unhideWhenUsed/>
    <w:qFormat/>
    <w:rsid w:val="006E3E70"/>
    <w:rPr>
      <w:b/>
      <w:bCs/>
      <w:caps/>
      <w:sz w:val="16"/>
      <w:szCs w:val="18"/>
    </w:rPr>
  </w:style>
  <w:style w:type="paragraph" w:styleId="Ttulo">
    <w:name w:val="Title"/>
    <w:basedOn w:val="Normal"/>
    <w:next w:val="Normal"/>
    <w:link w:val="TtuloCar"/>
    <w:uiPriority w:val="10"/>
    <w:qFormat/>
    <w:rsid w:val="006E3E70"/>
    <w:pPr>
      <w:pBdr>
        <w:top w:val="single" w:sz="12" w:space="1" w:color="B2B2B2" w:themeColor="accent2"/>
      </w:pBdr>
      <w:spacing w:line="240" w:lineRule="auto"/>
      <w:jc w:val="right"/>
    </w:pPr>
    <w:rPr>
      <w:smallCaps/>
      <w:sz w:val="48"/>
      <w:szCs w:val="48"/>
    </w:rPr>
  </w:style>
  <w:style w:type="character" w:customStyle="1" w:styleId="TtuloCar">
    <w:name w:val="Título Car"/>
    <w:basedOn w:val="Fuentedeprrafopredeter"/>
    <w:link w:val="Ttulo"/>
    <w:uiPriority w:val="10"/>
    <w:rsid w:val="006E3E70"/>
    <w:rPr>
      <w:smallCaps/>
      <w:sz w:val="48"/>
      <w:szCs w:val="48"/>
    </w:rPr>
  </w:style>
  <w:style w:type="paragraph" w:styleId="Subttulo">
    <w:name w:val="Subtitle"/>
    <w:basedOn w:val="Normal"/>
    <w:next w:val="Normal"/>
    <w:link w:val="SubttuloCar"/>
    <w:uiPriority w:val="11"/>
    <w:qFormat/>
    <w:rsid w:val="006E3E70"/>
    <w:pPr>
      <w:spacing w:after="720" w:line="240" w:lineRule="auto"/>
      <w:jc w:val="right"/>
    </w:pPr>
    <w:rPr>
      <w:rFonts w:asciiTheme="majorHAnsi" w:eastAsiaTheme="majorEastAsia" w:hAnsiTheme="majorHAnsi" w:cstheme="majorBidi"/>
      <w:szCs w:val="22"/>
    </w:rPr>
  </w:style>
  <w:style w:type="character" w:customStyle="1" w:styleId="SubttuloCar">
    <w:name w:val="Subtítulo Car"/>
    <w:basedOn w:val="Fuentedeprrafopredeter"/>
    <w:link w:val="Subttulo"/>
    <w:uiPriority w:val="11"/>
    <w:rsid w:val="006E3E70"/>
    <w:rPr>
      <w:rFonts w:asciiTheme="majorHAnsi" w:eastAsiaTheme="majorEastAsia" w:hAnsiTheme="majorHAnsi" w:cstheme="majorBidi"/>
      <w:szCs w:val="22"/>
    </w:rPr>
  </w:style>
  <w:style w:type="character" w:styleId="Textoennegrita">
    <w:name w:val="Strong"/>
    <w:uiPriority w:val="22"/>
    <w:qFormat/>
    <w:rsid w:val="006E3E70"/>
    <w:rPr>
      <w:b/>
      <w:color w:val="B2B2B2" w:themeColor="accent2"/>
    </w:rPr>
  </w:style>
  <w:style w:type="character" w:styleId="nfasis">
    <w:name w:val="Emphasis"/>
    <w:uiPriority w:val="20"/>
    <w:qFormat/>
    <w:rsid w:val="006E3E70"/>
    <w:rPr>
      <w:b/>
      <w:i/>
      <w:spacing w:val="10"/>
    </w:rPr>
  </w:style>
  <w:style w:type="paragraph" w:styleId="Sinespaciado">
    <w:name w:val="No Spacing"/>
    <w:basedOn w:val="Normal"/>
    <w:link w:val="SinespaciadoCar"/>
    <w:uiPriority w:val="1"/>
    <w:qFormat/>
    <w:rsid w:val="006E3E70"/>
    <w:pPr>
      <w:spacing w:after="0" w:line="240" w:lineRule="auto"/>
    </w:pPr>
  </w:style>
  <w:style w:type="character" w:customStyle="1" w:styleId="SinespaciadoCar">
    <w:name w:val="Sin espaciado Car"/>
    <w:basedOn w:val="Fuentedeprrafopredeter"/>
    <w:link w:val="Sinespaciado"/>
    <w:uiPriority w:val="1"/>
    <w:rsid w:val="006E3E70"/>
  </w:style>
  <w:style w:type="paragraph" w:styleId="Prrafodelista">
    <w:name w:val="List Paragraph"/>
    <w:basedOn w:val="Normal"/>
    <w:uiPriority w:val="34"/>
    <w:qFormat/>
    <w:rsid w:val="006E3E70"/>
    <w:pPr>
      <w:ind w:left="720"/>
      <w:contextualSpacing/>
    </w:pPr>
  </w:style>
  <w:style w:type="paragraph" w:styleId="Cita">
    <w:name w:val="Quote"/>
    <w:basedOn w:val="Normal"/>
    <w:next w:val="Normal"/>
    <w:link w:val="CitaCar"/>
    <w:uiPriority w:val="29"/>
    <w:qFormat/>
    <w:rsid w:val="006E3E70"/>
    <w:rPr>
      <w:i/>
    </w:rPr>
  </w:style>
  <w:style w:type="character" w:customStyle="1" w:styleId="CitaCar">
    <w:name w:val="Cita Car"/>
    <w:basedOn w:val="Fuentedeprrafopredeter"/>
    <w:link w:val="Cita"/>
    <w:uiPriority w:val="29"/>
    <w:rsid w:val="006E3E70"/>
    <w:rPr>
      <w:i/>
    </w:rPr>
  </w:style>
  <w:style w:type="paragraph" w:styleId="Citadestacada">
    <w:name w:val="Intense Quote"/>
    <w:basedOn w:val="Normal"/>
    <w:next w:val="Normal"/>
    <w:link w:val="CitadestacadaCar"/>
    <w:uiPriority w:val="30"/>
    <w:qFormat/>
    <w:rsid w:val="006E3E70"/>
    <w:pPr>
      <w:pBdr>
        <w:top w:val="single" w:sz="8" w:space="10" w:color="858585" w:themeColor="accent2" w:themeShade="BF"/>
        <w:left w:val="single" w:sz="8" w:space="10" w:color="858585" w:themeColor="accent2" w:themeShade="BF"/>
        <w:bottom w:val="single" w:sz="8" w:space="10" w:color="858585" w:themeColor="accent2" w:themeShade="BF"/>
        <w:right w:val="single" w:sz="8" w:space="10" w:color="858585" w:themeColor="accent2" w:themeShade="BF"/>
      </w:pBdr>
      <w:shd w:val="clear" w:color="auto" w:fill="B2B2B2" w:themeFill="accent2"/>
      <w:spacing w:before="140" w:after="140"/>
      <w:ind w:left="1440" w:right="1440"/>
    </w:pPr>
    <w:rPr>
      <w:b/>
      <w:i/>
      <w:color w:val="FFFFFF" w:themeColor="background1"/>
    </w:rPr>
  </w:style>
  <w:style w:type="character" w:customStyle="1" w:styleId="CitadestacadaCar">
    <w:name w:val="Cita destacada Car"/>
    <w:basedOn w:val="Fuentedeprrafopredeter"/>
    <w:link w:val="Citadestacada"/>
    <w:uiPriority w:val="30"/>
    <w:rsid w:val="006E3E70"/>
    <w:rPr>
      <w:b/>
      <w:i/>
      <w:color w:val="FFFFFF" w:themeColor="background1"/>
      <w:shd w:val="clear" w:color="auto" w:fill="B2B2B2" w:themeFill="accent2"/>
    </w:rPr>
  </w:style>
  <w:style w:type="character" w:styleId="nfasissutil">
    <w:name w:val="Subtle Emphasis"/>
    <w:uiPriority w:val="19"/>
    <w:qFormat/>
    <w:rsid w:val="006E3E70"/>
    <w:rPr>
      <w:i/>
    </w:rPr>
  </w:style>
  <w:style w:type="character" w:styleId="nfasisintenso">
    <w:name w:val="Intense Emphasis"/>
    <w:uiPriority w:val="21"/>
    <w:qFormat/>
    <w:rsid w:val="006E3E70"/>
    <w:rPr>
      <w:b/>
      <w:i/>
      <w:color w:val="B2B2B2" w:themeColor="accent2"/>
      <w:spacing w:val="10"/>
    </w:rPr>
  </w:style>
  <w:style w:type="character" w:styleId="Referenciasutil">
    <w:name w:val="Subtle Reference"/>
    <w:uiPriority w:val="31"/>
    <w:qFormat/>
    <w:rsid w:val="006E3E70"/>
    <w:rPr>
      <w:b/>
    </w:rPr>
  </w:style>
  <w:style w:type="character" w:styleId="Referenciaintensa">
    <w:name w:val="Intense Reference"/>
    <w:uiPriority w:val="32"/>
    <w:qFormat/>
    <w:rsid w:val="006E3E70"/>
    <w:rPr>
      <w:b/>
      <w:bCs/>
      <w:smallCaps/>
      <w:spacing w:val="5"/>
      <w:sz w:val="22"/>
      <w:szCs w:val="22"/>
      <w:u w:val="single"/>
    </w:rPr>
  </w:style>
  <w:style w:type="character" w:styleId="Ttulodellibro">
    <w:name w:val="Book Title"/>
    <w:uiPriority w:val="33"/>
    <w:qFormat/>
    <w:rsid w:val="006E3E70"/>
    <w:rPr>
      <w:rFonts w:asciiTheme="majorHAnsi" w:eastAsiaTheme="majorEastAsia" w:hAnsiTheme="majorHAnsi" w:cstheme="majorBidi"/>
      <w:i/>
      <w:iCs/>
      <w:sz w:val="20"/>
      <w:szCs w:val="20"/>
    </w:rPr>
  </w:style>
  <w:style w:type="paragraph" w:styleId="TtuloTDC">
    <w:name w:val="TOC Heading"/>
    <w:basedOn w:val="Ttulo1"/>
    <w:next w:val="Normal"/>
    <w:uiPriority w:val="39"/>
    <w:semiHidden/>
    <w:unhideWhenUsed/>
    <w:qFormat/>
    <w:rsid w:val="006E3E70"/>
    <w:pPr>
      <w:outlineLvl w:val="9"/>
    </w:pPr>
  </w:style>
  <w:style w:type="paragraph" w:customStyle="1" w:styleId="paragraph">
    <w:name w:val="paragraph"/>
    <w:basedOn w:val="Normal"/>
    <w:rsid w:val="00114AE8"/>
    <w:pPr>
      <w:spacing w:before="100" w:beforeAutospacing="1" w:after="100" w:afterAutospacing="1" w:line="240" w:lineRule="auto"/>
      <w:jc w:val="left"/>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114AE8"/>
  </w:style>
  <w:style w:type="character" w:customStyle="1" w:styleId="eop">
    <w:name w:val="eop"/>
    <w:basedOn w:val="Fuentedeprrafopredeter"/>
    <w:rsid w:val="00114AE8"/>
  </w:style>
  <w:style w:type="character" w:customStyle="1" w:styleId="tabchar">
    <w:name w:val="tabchar"/>
    <w:basedOn w:val="Fuentedeprrafopredeter"/>
    <w:rsid w:val="00114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1750">
      <w:bodyDiv w:val="1"/>
      <w:marLeft w:val="0"/>
      <w:marRight w:val="0"/>
      <w:marTop w:val="0"/>
      <w:marBottom w:val="0"/>
      <w:divBdr>
        <w:top w:val="none" w:sz="0" w:space="0" w:color="auto"/>
        <w:left w:val="none" w:sz="0" w:space="0" w:color="auto"/>
        <w:bottom w:val="none" w:sz="0" w:space="0" w:color="auto"/>
        <w:right w:val="none" w:sz="0" w:space="0" w:color="auto"/>
      </w:divBdr>
      <w:divsChild>
        <w:div w:id="1659535185">
          <w:marLeft w:val="0"/>
          <w:marRight w:val="0"/>
          <w:marTop w:val="0"/>
          <w:marBottom w:val="0"/>
          <w:divBdr>
            <w:top w:val="none" w:sz="0" w:space="0" w:color="auto"/>
            <w:left w:val="none" w:sz="0" w:space="0" w:color="auto"/>
            <w:bottom w:val="none" w:sz="0" w:space="0" w:color="auto"/>
            <w:right w:val="none" w:sz="0" w:space="0" w:color="auto"/>
          </w:divBdr>
        </w:div>
        <w:div w:id="2035574239">
          <w:marLeft w:val="0"/>
          <w:marRight w:val="0"/>
          <w:marTop w:val="0"/>
          <w:marBottom w:val="0"/>
          <w:divBdr>
            <w:top w:val="none" w:sz="0" w:space="0" w:color="auto"/>
            <w:left w:val="none" w:sz="0" w:space="0" w:color="auto"/>
            <w:bottom w:val="none" w:sz="0" w:space="0" w:color="auto"/>
            <w:right w:val="none" w:sz="0" w:space="0" w:color="auto"/>
          </w:divBdr>
        </w:div>
        <w:div w:id="1060403592">
          <w:marLeft w:val="0"/>
          <w:marRight w:val="0"/>
          <w:marTop w:val="0"/>
          <w:marBottom w:val="0"/>
          <w:divBdr>
            <w:top w:val="none" w:sz="0" w:space="0" w:color="auto"/>
            <w:left w:val="none" w:sz="0" w:space="0" w:color="auto"/>
            <w:bottom w:val="none" w:sz="0" w:space="0" w:color="auto"/>
            <w:right w:val="none" w:sz="0" w:space="0" w:color="auto"/>
          </w:divBdr>
        </w:div>
        <w:div w:id="47193946">
          <w:marLeft w:val="0"/>
          <w:marRight w:val="0"/>
          <w:marTop w:val="0"/>
          <w:marBottom w:val="0"/>
          <w:divBdr>
            <w:top w:val="none" w:sz="0" w:space="0" w:color="auto"/>
            <w:left w:val="none" w:sz="0" w:space="0" w:color="auto"/>
            <w:bottom w:val="none" w:sz="0" w:space="0" w:color="auto"/>
            <w:right w:val="none" w:sz="0" w:space="0" w:color="auto"/>
          </w:divBdr>
        </w:div>
        <w:div w:id="1125390946">
          <w:marLeft w:val="0"/>
          <w:marRight w:val="0"/>
          <w:marTop w:val="0"/>
          <w:marBottom w:val="0"/>
          <w:divBdr>
            <w:top w:val="none" w:sz="0" w:space="0" w:color="auto"/>
            <w:left w:val="none" w:sz="0" w:space="0" w:color="auto"/>
            <w:bottom w:val="none" w:sz="0" w:space="0" w:color="auto"/>
            <w:right w:val="none" w:sz="0" w:space="0" w:color="auto"/>
          </w:divBdr>
        </w:div>
        <w:div w:id="955058539">
          <w:marLeft w:val="0"/>
          <w:marRight w:val="0"/>
          <w:marTop w:val="0"/>
          <w:marBottom w:val="0"/>
          <w:divBdr>
            <w:top w:val="none" w:sz="0" w:space="0" w:color="auto"/>
            <w:left w:val="none" w:sz="0" w:space="0" w:color="auto"/>
            <w:bottom w:val="none" w:sz="0" w:space="0" w:color="auto"/>
            <w:right w:val="none" w:sz="0" w:space="0" w:color="auto"/>
          </w:divBdr>
        </w:div>
        <w:div w:id="1651323629">
          <w:marLeft w:val="0"/>
          <w:marRight w:val="0"/>
          <w:marTop w:val="0"/>
          <w:marBottom w:val="0"/>
          <w:divBdr>
            <w:top w:val="none" w:sz="0" w:space="0" w:color="auto"/>
            <w:left w:val="none" w:sz="0" w:space="0" w:color="auto"/>
            <w:bottom w:val="none" w:sz="0" w:space="0" w:color="auto"/>
            <w:right w:val="none" w:sz="0" w:space="0" w:color="auto"/>
          </w:divBdr>
        </w:div>
        <w:div w:id="1150563496">
          <w:marLeft w:val="0"/>
          <w:marRight w:val="0"/>
          <w:marTop w:val="0"/>
          <w:marBottom w:val="0"/>
          <w:divBdr>
            <w:top w:val="none" w:sz="0" w:space="0" w:color="auto"/>
            <w:left w:val="none" w:sz="0" w:space="0" w:color="auto"/>
            <w:bottom w:val="none" w:sz="0" w:space="0" w:color="auto"/>
            <w:right w:val="none" w:sz="0" w:space="0" w:color="auto"/>
          </w:divBdr>
        </w:div>
        <w:div w:id="749273549">
          <w:marLeft w:val="0"/>
          <w:marRight w:val="0"/>
          <w:marTop w:val="0"/>
          <w:marBottom w:val="0"/>
          <w:divBdr>
            <w:top w:val="none" w:sz="0" w:space="0" w:color="auto"/>
            <w:left w:val="none" w:sz="0" w:space="0" w:color="auto"/>
            <w:bottom w:val="none" w:sz="0" w:space="0" w:color="auto"/>
            <w:right w:val="none" w:sz="0" w:space="0" w:color="auto"/>
          </w:divBdr>
        </w:div>
        <w:div w:id="405303935">
          <w:marLeft w:val="0"/>
          <w:marRight w:val="0"/>
          <w:marTop w:val="0"/>
          <w:marBottom w:val="0"/>
          <w:divBdr>
            <w:top w:val="none" w:sz="0" w:space="0" w:color="auto"/>
            <w:left w:val="none" w:sz="0" w:space="0" w:color="auto"/>
            <w:bottom w:val="none" w:sz="0" w:space="0" w:color="auto"/>
            <w:right w:val="none" w:sz="0" w:space="0" w:color="auto"/>
          </w:divBdr>
        </w:div>
        <w:div w:id="794519131">
          <w:marLeft w:val="0"/>
          <w:marRight w:val="0"/>
          <w:marTop w:val="0"/>
          <w:marBottom w:val="0"/>
          <w:divBdr>
            <w:top w:val="none" w:sz="0" w:space="0" w:color="auto"/>
            <w:left w:val="none" w:sz="0" w:space="0" w:color="auto"/>
            <w:bottom w:val="none" w:sz="0" w:space="0" w:color="auto"/>
            <w:right w:val="none" w:sz="0" w:space="0" w:color="auto"/>
          </w:divBdr>
        </w:div>
        <w:div w:id="786856078">
          <w:marLeft w:val="0"/>
          <w:marRight w:val="0"/>
          <w:marTop w:val="0"/>
          <w:marBottom w:val="0"/>
          <w:divBdr>
            <w:top w:val="none" w:sz="0" w:space="0" w:color="auto"/>
            <w:left w:val="none" w:sz="0" w:space="0" w:color="auto"/>
            <w:bottom w:val="none" w:sz="0" w:space="0" w:color="auto"/>
            <w:right w:val="none" w:sz="0" w:space="0" w:color="auto"/>
          </w:divBdr>
        </w:div>
        <w:div w:id="342560185">
          <w:marLeft w:val="0"/>
          <w:marRight w:val="0"/>
          <w:marTop w:val="0"/>
          <w:marBottom w:val="0"/>
          <w:divBdr>
            <w:top w:val="none" w:sz="0" w:space="0" w:color="auto"/>
            <w:left w:val="none" w:sz="0" w:space="0" w:color="auto"/>
            <w:bottom w:val="none" w:sz="0" w:space="0" w:color="auto"/>
            <w:right w:val="none" w:sz="0" w:space="0" w:color="auto"/>
          </w:divBdr>
        </w:div>
        <w:div w:id="2108190403">
          <w:marLeft w:val="0"/>
          <w:marRight w:val="0"/>
          <w:marTop w:val="0"/>
          <w:marBottom w:val="0"/>
          <w:divBdr>
            <w:top w:val="none" w:sz="0" w:space="0" w:color="auto"/>
            <w:left w:val="none" w:sz="0" w:space="0" w:color="auto"/>
            <w:bottom w:val="none" w:sz="0" w:space="0" w:color="auto"/>
            <w:right w:val="none" w:sz="0" w:space="0" w:color="auto"/>
          </w:divBdr>
        </w:div>
        <w:div w:id="1778984035">
          <w:marLeft w:val="0"/>
          <w:marRight w:val="0"/>
          <w:marTop w:val="0"/>
          <w:marBottom w:val="0"/>
          <w:divBdr>
            <w:top w:val="none" w:sz="0" w:space="0" w:color="auto"/>
            <w:left w:val="none" w:sz="0" w:space="0" w:color="auto"/>
            <w:bottom w:val="none" w:sz="0" w:space="0" w:color="auto"/>
            <w:right w:val="none" w:sz="0" w:space="0" w:color="auto"/>
          </w:divBdr>
        </w:div>
        <w:div w:id="1797260191">
          <w:marLeft w:val="0"/>
          <w:marRight w:val="0"/>
          <w:marTop w:val="0"/>
          <w:marBottom w:val="0"/>
          <w:divBdr>
            <w:top w:val="none" w:sz="0" w:space="0" w:color="auto"/>
            <w:left w:val="none" w:sz="0" w:space="0" w:color="auto"/>
            <w:bottom w:val="none" w:sz="0" w:space="0" w:color="auto"/>
            <w:right w:val="none" w:sz="0" w:space="0" w:color="auto"/>
          </w:divBdr>
        </w:div>
        <w:div w:id="2147041298">
          <w:marLeft w:val="0"/>
          <w:marRight w:val="0"/>
          <w:marTop w:val="0"/>
          <w:marBottom w:val="0"/>
          <w:divBdr>
            <w:top w:val="none" w:sz="0" w:space="0" w:color="auto"/>
            <w:left w:val="none" w:sz="0" w:space="0" w:color="auto"/>
            <w:bottom w:val="none" w:sz="0" w:space="0" w:color="auto"/>
            <w:right w:val="none" w:sz="0" w:space="0" w:color="auto"/>
          </w:divBdr>
        </w:div>
        <w:div w:id="1263487625">
          <w:marLeft w:val="0"/>
          <w:marRight w:val="0"/>
          <w:marTop w:val="0"/>
          <w:marBottom w:val="0"/>
          <w:divBdr>
            <w:top w:val="none" w:sz="0" w:space="0" w:color="auto"/>
            <w:left w:val="none" w:sz="0" w:space="0" w:color="auto"/>
            <w:bottom w:val="none" w:sz="0" w:space="0" w:color="auto"/>
            <w:right w:val="none" w:sz="0" w:space="0" w:color="auto"/>
          </w:divBdr>
        </w:div>
        <w:div w:id="147675345">
          <w:marLeft w:val="0"/>
          <w:marRight w:val="0"/>
          <w:marTop w:val="0"/>
          <w:marBottom w:val="0"/>
          <w:divBdr>
            <w:top w:val="none" w:sz="0" w:space="0" w:color="auto"/>
            <w:left w:val="none" w:sz="0" w:space="0" w:color="auto"/>
            <w:bottom w:val="none" w:sz="0" w:space="0" w:color="auto"/>
            <w:right w:val="none" w:sz="0" w:space="0" w:color="auto"/>
          </w:divBdr>
        </w:div>
        <w:div w:id="1858616288">
          <w:marLeft w:val="0"/>
          <w:marRight w:val="0"/>
          <w:marTop w:val="0"/>
          <w:marBottom w:val="0"/>
          <w:divBdr>
            <w:top w:val="none" w:sz="0" w:space="0" w:color="auto"/>
            <w:left w:val="none" w:sz="0" w:space="0" w:color="auto"/>
            <w:bottom w:val="none" w:sz="0" w:space="0" w:color="auto"/>
            <w:right w:val="none" w:sz="0" w:space="0" w:color="auto"/>
          </w:divBdr>
        </w:div>
        <w:div w:id="207570209">
          <w:marLeft w:val="0"/>
          <w:marRight w:val="0"/>
          <w:marTop w:val="0"/>
          <w:marBottom w:val="0"/>
          <w:divBdr>
            <w:top w:val="none" w:sz="0" w:space="0" w:color="auto"/>
            <w:left w:val="none" w:sz="0" w:space="0" w:color="auto"/>
            <w:bottom w:val="none" w:sz="0" w:space="0" w:color="auto"/>
            <w:right w:val="none" w:sz="0" w:space="0" w:color="auto"/>
          </w:divBdr>
        </w:div>
        <w:div w:id="380714187">
          <w:marLeft w:val="0"/>
          <w:marRight w:val="0"/>
          <w:marTop w:val="0"/>
          <w:marBottom w:val="0"/>
          <w:divBdr>
            <w:top w:val="none" w:sz="0" w:space="0" w:color="auto"/>
            <w:left w:val="none" w:sz="0" w:space="0" w:color="auto"/>
            <w:bottom w:val="none" w:sz="0" w:space="0" w:color="auto"/>
            <w:right w:val="none" w:sz="0" w:space="0" w:color="auto"/>
          </w:divBdr>
        </w:div>
        <w:div w:id="487212507">
          <w:marLeft w:val="0"/>
          <w:marRight w:val="0"/>
          <w:marTop w:val="0"/>
          <w:marBottom w:val="0"/>
          <w:divBdr>
            <w:top w:val="none" w:sz="0" w:space="0" w:color="auto"/>
            <w:left w:val="none" w:sz="0" w:space="0" w:color="auto"/>
            <w:bottom w:val="none" w:sz="0" w:space="0" w:color="auto"/>
            <w:right w:val="none" w:sz="0" w:space="0" w:color="auto"/>
          </w:divBdr>
        </w:div>
        <w:div w:id="932038">
          <w:marLeft w:val="0"/>
          <w:marRight w:val="0"/>
          <w:marTop w:val="0"/>
          <w:marBottom w:val="0"/>
          <w:divBdr>
            <w:top w:val="none" w:sz="0" w:space="0" w:color="auto"/>
            <w:left w:val="none" w:sz="0" w:space="0" w:color="auto"/>
            <w:bottom w:val="none" w:sz="0" w:space="0" w:color="auto"/>
            <w:right w:val="none" w:sz="0" w:space="0" w:color="auto"/>
          </w:divBdr>
        </w:div>
        <w:div w:id="314575049">
          <w:marLeft w:val="0"/>
          <w:marRight w:val="0"/>
          <w:marTop w:val="0"/>
          <w:marBottom w:val="0"/>
          <w:divBdr>
            <w:top w:val="none" w:sz="0" w:space="0" w:color="auto"/>
            <w:left w:val="none" w:sz="0" w:space="0" w:color="auto"/>
            <w:bottom w:val="none" w:sz="0" w:space="0" w:color="auto"/>
            <w:right w:val="none" w:sz="0" w:space="0" w:color="auto"/>
          </w:divBdr>
        </w:div>
        <w:div w:id="512720529">
          <w:marLeft w:val="0"/>
          <w:marRight w:val="0"/>
          <w:marTop w:val="0"/>
          <w:marBottom w:val="0"/>
          <w:divBdr>
            <w:top w:val="none" w:sz="0" w:space="0" w:color="auto"/>
            <w:left w:val="none" w:sz="0" w:space="0" w:color="auto"/>
            <w:bottom w:val="none" w:sz="0" w:space="0" w:color="auto"/>
            <w:right w:val="none" w:sz="0" w:space="0" w:color="auto"/>
          </w:divBdr>
        </w:div>
        <w:div w:id="518156929">
          <w:marLeft w:val="0"/>
          <w:marRight w:val="0"/>
          <w:marTop w:val="0"/>
          <w:marBottom w:val="0"/>
          <w:divBdr>
            <w:top w:val="none" w:sz="0" w:space="0" w:color="auto"/>
            <w:left w:val="none" w:sz="0" w:space="0" w:color="auto"/>
            <w:bottom w:val="none" w:sz="0" w:space="0" w:color="auto"/>
            <w:right w:val="none" w:sz="0" w:space="0" w:color="auto"/>
          </w:divBdr>
        </w:div>
        <w:div w:id="1758358667">
          <w:marLeft w:val="0"/>
          <w:marRight w:val="0"/>
          <w:marTop w:val="0"/>
          <w:marBottom w:val="0"/>
          <w:divBdr>
            <w:top w:val="none" w:sz="0" w:space="0" w:color="auto"/>
            <w:left w:val="none" w:sz="0" w:space="0" w:color="auto"/>
            <w:bottom w:val="none" w:sz="0" w:space="0" w:color="auto"/>
            <w:right w:val="none" w:sz="0" w:space="0" w:color="auto"/>
          </w:divBdr>
        </w:div>
        <w:div w:id="1100299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Escala de grise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788</Words>
  <Characters>4335</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Suárez Gómez</dc:creator>
  <cp:keywords/>
  <dc:description/>
  <cp:lastModifiedBy>Edward Suárez Gómez</cp:lastModifiedBy>
  <cp:revision>1</cp:revision>
  <dcterms:created xsi:type="dcterms:W3CDTF">2026-07-06T22:11:00Z</dcterms:created>
  <dcterms:modified xsi:type="dcterms:W3CDTF">2026-07-06T22:12:00Z</dcterms:modified>
</cp:coreProperties>
</file>